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EA7A" w14:textId="4DE7EF05" w:rsidR="00921B70" w:rsidRDefault="7ACEEF1C" w:rsidP="08E2949F">
      <w:r>
        <w:rPr>
          <w:noProof/>
          <w:color w:val="2B579A"/>
          <w:shd w:val="clear" w:color="auto" w:fill="E6E6E6"/>
        </w:rPr>
        <w:drawing>
          <wp:inline distT="0" distB="0" distL="0" distR="0" wp14:anchorId="7807D31B" wp14:editId="08E2949F">
            <wp:extent cx="1276350" cy="819150"/>
            <wp:effectExtent l="0" t="0" r="0" b="0"/>
            <wp:docPr id="1712754741" name="Imagen 171275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6714" w14:textId="079E1A38" w:rsidR="00921B70" w:rsidRDefault="00921B70">
      <w:pPr>
        <w:spacing w:line="259" w:lineRule="auto"/>
      </w:pPr>
    </w:p>
    <w:p w14:paraId="0BF162B5" w14:textId="22906187" w:rsidR="00921B70" w:rsidRDefault="7A653386" w:rsidP="75DC310E">
      <w:pPr>
        <w:spacing w:line="259" w:lineRule="auto"/>
        <w:jc w:val="right"/>
      </w:pPr>
      <w:r w:rsidRPr="4F595415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</w:t>
      </w:r>
      <w:r w:rsidRPr="4F595415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  <w:highlight w:val="cyan"/>
        </w:rPr>
        <w:t>XX</w:t>
      </w:r>
      <w:r w:rsidRPr="4F595415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de </w:t>
      </w:r>
      <w:r w:rsidR="31EDE234" w:rsidRPr="4F595415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>febrero</w:t>
      </w:r>
      <w:r w:rsidRPr="4F595415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de 2024</w:t>
      </w:r>
    </w:p>
    <w:p w14:paraId="0F680576" w14:textId="0DACC99C" w:rsidR="00921B70" w:rsidRDefault="00921B70" w:rsidP="3CDB3F7D">
      <w:pPr>
        <w:spacing w:line="259" w:lineRule="auto"/>
        <w:rPr>
          <w:rFonts w:ascii="Century Gothic" w:eastAsia="Century Gothic" w:hAnsi="Century Gothic" w:cs="Century Gothic"/>
          <w:b/>
          <w:bCs/>
          <w:sz w:val="42"/>
          <w:szCs w:val="42"/>
        </w:rPr>
      </w:pPr>
    </w:p>
    <w:p w14:paraId="197CF95D" w14:textId="126FFCD6" w:rsidR="00921B70" w:rsidRDefault="14C2298F" w:rsidP="763C05EA">
      <w:pPr>
        <w:spacing w:line="259" w:lineRule="auto"/>
        <w:jc w:val="center"/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</w:pPr>
      <w:r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 xml:space="preserve">Cómo </w:t>
      </w:r>
      <w:r w:rsidR="7859C2AC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>e</w:t>
      </w:r>
      <w:r w:rsidR="789A008B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>vitar</w:t>
      </w:r>
      <w:r w:rsidR="27CF7667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 xml:space="preserve"> el </w:t>
      </w:r>
      <w:r w:rsidR="69A3F711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>“</w:t>
      </w:r>
      <w:proofErr w:type="spellStart"/>
      <w:r w:rsidR="27CF7667" w:rsidRPr="763C05EA">
        <w:rPr>
          <w:rFonts w:ascii="Century Gothic" w:eastAsia="Century Gothic" w:hAnsi="Century Gothic" w:cs="Century Gothic"/>
          <w:i/>
          <w:iCs/>
          <w:color w:val="000000" w:themeColor="text1"/>
          <w:sz w:val="42"/>
          <w:szCs w:val="42"/>
        </w:rPr>
        <w:t>greenwashing</w:t>
      </w:r>
      <w:proofErr w:type="spellEnd"/>
      <w:r w:rsidR="48F5D2E2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>”</w:t>
      </w:r>
      <w:r w:rsidR="27CF7667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 xml:space="preserve"> y promover la sostenibilidad </w:t>
      </w:r>
      <w:r w:rsidR="3A42F7E8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>en la movilidad</w:t>
      </w:r>
      <w:r w:rsidR="2D281EB8" w:rsidRPr="763C05EA">
        <w:rPr>
          <w:rFonts w:ascii="Century Gothic" w:eastAsia="Century Gothic" w:hAnsi="Century Gothic" w:cs="Century Gothic"/>
          <w:color w:val="000000" w:themeColor="text1"/>
          <w:sz w:val="42"/>
          <w:szCs w:val="42"/>
        </w:rPr>
        <w:t xml:space="preserve"> empresarial</w:t>
      </w:r>
    </w:p>
    <w:p w14:paraId="43C4B8E7" w14:textId="334D6B21" w:rsidR="00921B70" w:rsidRDefault="00921B70" w:rsidP="3CDB3F7D">
      <w:pPr>
        <w:spacing w:line="259" w:lineRule="auto"/>
        <w:rPr>
          <w:color w:val="000000" w:themeColor="text1"/>
        </w:rPr>
      </w:pPr>
    </w:p>
    <w:p w14:paraId="67EBE8B3" w14:textId="5CC384E5" w:rsidR="00921B70" w:rsidRDefault="16A14732" w:rsidP="763C05EA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El </w:t>
      </w:r>
      <w:proofErr w:type="spellStart"/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greenwashing</w:t>
      </w:r>
      <w:proofErr w:type="spellEnd"/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implica la exageración</w:t>
      </w:r>
      <w:r w:rsidR="4B9234CD"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en la</w:t>
      </w:r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promoción de prácticas medioambientales por parte de las empresas,</w:t>
      </w:r>
      <w:r w:rsidR="2E1E28F8"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="36BDF335"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ante los efectos del cambio climático que plantean desafíos importantes.</w:t>
      </w:r>
    </w:p>
    <w:p w14:paraId="2325C9B7" w14:textId="4D9D9AA3" w:rsidR="00921B70" w:rsidRDefault="00921B70" w:rsidP="763C05EA">
      <w:pPr>
        <w:spacing w:line="259" w:lineRule="auto"/>
        <w:jc w:val="both"/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7C223CFC" w14:textId="30FEC7FD" w:rsidR="2AEB2841" w:rsidRDefault="3BADC735" w:rsidP="763C05EA">
      <w:pPr>
        <w:pStyle w:val="Prrafodelista"/>
        <w:numPr>
          <w:ilvl w:val="0"/>
          <w:numId w:val="2"/>
        </w:num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Lo anterior resulta clave en el caso de la movilidad,</w:t>
      </w:r>
      <w:r w:rsidR="0A6DF965"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actividad crucial para el transporte de flotas, bienes y productos, que actualmente emite una quinta parte del CO2 a la atmósfera. De esta cantidad, 75% lo produce el transporte por carretera: 45% la movilidad de personas y 30% de mercancías.</w:t>
      </w:r>
    </w:p>
    <w:p w14:paraId="7192EF48" w14:textId="795DD176" w:rsidR="00921B70" w:rsidRDefault="00921B70" w:rsidP="08E2949F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13567724" w14:textId="03F9D3B1" w:rsidR="00921B70" w:rsidRDefault="281A7D19" w:rsidP="763C05EA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>En un contexto en el que la conciencia sobre el cambio climático y la responsabilidad social corporativa crecen alrededor del mundo, las organizaciones se ven impulsadas a mejorar sus procesos de eficiencia energética con el objetivo de desarrollar soluciones más sostenibles, alineadas con las demandas de una sociedad cada vez más exigente en cuanto a</w:t>
      </w:r>
      <w:r w:rsidR="3E73F979" w:rsidRPr="763C05EA">
        <w:rPr>
          <w:rFonts w:ascii="Century Gothic" w:eastAsia="Century Gothic" w:hAnsi="Century Gothic" w:cs="Century Gothic"/>
          <w:color w:val="000000" w:themeColor="text1"/>
        </w:rPr>
        <w:t>l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impacto ambiental y social.</w:t>
      </w:r>
      <w:r w:rsidR="65810E4B" w:rsidRPr="763C05EA">
        <w:rPr>
          <w:rFonts w:ascii="Century Gothic" w:eastAsia="Century Gothic" w:hAnsi="Century Gothic" w:cs="Century Gothic"/>
          <w:color w:val="000000" w:themeColor="text1"/>
        </w:rPr>
        <w:t xml:space="preserve"> En este </w:t>
      </w:r>
      <w:r w:rsidR="1479CCCD" w:rsidRPr="763C05EA">
        <w:rPr>
          <w:rFonts w:ascii="Century Gothic" w:eastAsia="Century Gothic" w:hAnsi="Century Gothic" w:cs="Century Gothic"/>
          <w:color w:val="000000" w:themeColor="text1"/>
        </w:rPr>
        <w:t>escenario</w:t>
      </w:r>
      <w:r w:rsidR="65810E4B" w:rsidRPr="763C05EA">
        <w:rPr>
          <w:rFonts w:ascii="Century Gothic" w:eastAsia="Century Gothic" w:hAnsi="Century Gothic" w:cs="Century Gothic"/>
          <w:color w:val="000000" w:themeColor="text1"/>
        </w:rPr>
        <w:t>, uno de los retos es evitar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el</w:t>
      </w:r>
      <w:r w:rsidR="3F95C783" w:rsidRPr="763C05EA">
        <w:rPr>
          <w:rFonts w:ascii="Century Gothic" w:eastAsia="Century Gothic" w:hAnsi="Century Gothic" w:cs="Century Gothic"/>
          <w:color w:val="000000" w:themeColor="text1"/>
        </w:rPr>
        <w:t xml:space="preserve"> llamado</w:t>
      </w:r>
      <w:r w:rsidR="34B2E081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proofErr w:type="spellStart"/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greenwashing</w:t>
      </w:r>
      <w:proofErr w:type="spellEnd"/>
      <w:r w:rsidRPr="763C05EA">
        <w:rPr>
          <w:rFonts w:ascii="Century Gothic" w:eastAsia="Century Gothic" w:hAnsi="Century Gothic" w:cs="Century Gothic"/>
          <w:color w:val="000000" w:themeColor="text1"/>
        </w:rPr>
        <w:t>, el cual implica la exageración o falsa promoción de prácticas medioambientales por parte de las empresas</w:t>
      </w:r>
      <w:r w:rsidR="2B128104" w:rsidRPr="763C05EA">
        <w:rPr>
          <w:rFonts w:ascii="Century Gothic" w:eastAsia="Century Gothic" w:hAnsi="Century Gothic" w:cs="Century Gothic"/>
          <w:color w:val="000000" w:themeColor="text1"/>
        </w:rPr>
        <w:t xml:space="preserve">. </w:t>
      </w:r>
    </w:p>
    <w:p w14:paraId="16116F39" w14:textId="31AE578E" w:rsidR="00921B70" w:rsidRDefault="00921B70" w:rsidP="08E2949F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005FBE76" w14:textId="6389A086" w:rsidR="00921B70" w:rsidRDefault="2B128104" w:rsidP="763C05EA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Lo anterior resulta clave para el transporte de </w:t>
      </w:r>
      <w:r w:rsidR="13FD8B94" w:rsidRPr="763C05EA">
        <w:rPr>
          <w:rFonts w:ascii="Century Gothic" w:eastAsia="Century Gothic" w:hAnsi="Century Gothic" w:cs="Century Gothic"/>
          <w:color w:val="000000" w:themeColor="text1"/>
        </w:rPr>
        <w:t>flotas,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bienes y productos.</w:t>
      </w:r>
      <w:r w:rsidR="3E5A8619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FB201C">
        <w:rPr>
          <w:rFonts w:ascii="Century Gothic" w:eastAsia="Century Gothic" w:hAnsi="Century Gothic" w:cs="Century Gothic"/>
          <w:color w:val="000000" w:themeColor="text1"/>
        </w:rPr>
        <w:t>D</w:t>
      </w:r>
      <w:r w:rsidR="7D37114C" w:rsidRPr="763C05EA">
        <w:rPr>
          <w:rFonts w:ascii="Century Gothic" w:eastAsia="Century Gothic" w:hAnsi="Century Gothic" w:cs="Century Gothic"/>
          <w:color w:val="000000" w:themeColor="text1"/>
        </w:rPr>
        <w:t>e acuerdo con</w:t>
      </w:r>
      <w:r w:rsidR="7D37114C" w:rsidRPr="763C05EA">
        <w:rPr>
          <w:rFonts w:ascii="Century Gothic" w:eastAsia="Century Gothic" w:hAnsi="Century Gothic" w:cs="Century Gothic"/>
        </w:rPr>
        <w:t xml:space="preserve"> </w:t>
      </w:r>
      <w:hyperlink r:id="rId12">
        <w:r w:rsidR="7D37114C" w:rsidRPr="763C05EA">
          <w:rPr>
            <w:rStyle w:val="Hipervnculo"/>
            <w:rFonts w:ascii="Century Gothic" w:eastAsia="Century Gothic" w:hAnsi="Century Gothic" w:cs="Century Gothic"/>
          </w:rPr>
          <w:t>datos</w:t>
        </w:r>
      </w:hyperlink>
      <w:r w:rsidR="7D37114C" w:rsidRPr="763C05EA">
        <w:rPr>
          <w:rFonts w:ascii="Century Gothic" w:eastAsia="Century Gothic" w:hAnsi="Century Gothic" w:cs="Century Gothic"/>
        </w:rPr>
        <w:t xml:space="preserve"> r</w:t>
      </w:r>
      <w:r w:rsidR="7D37114C" w:rsidRPr="763C05EA">
        <w:rPr>
          <w:rFonts w:ascii="Century Gothic" w:eastAsia="Century Gothic" w:hAnsi="Century Gothic" w:cs="Century Gothic"/>
          <w:color w:val="000000" w:themeColor="text1"/>
        </w:rPr>
        <w:t>ecientes, e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 xml:space="preserve">l </w:t>
      </w:r>
      <w:r w:rsidR="7731B519" w:rsidRPr="763C05EA">
        <w:rPr>
          <w:rFonts w:ascii="Century Gothic" w:eastAsia="Century Gothic" w:hAnsi="Century Gothic" w:cs="Century Gothic"/>
          <w:color w:val="000000" w:themeColor="text1"/>
        </w:rPr>
        <w:t>sector</w:t>
      </w:r>
      <w:r w:rsidR="1CE4FB7A" w:rsidRPr="763C05EA">
        <w:rPr>
          <w:rFonts w:ascii="Century Gothic" w:eastAsia="Century Gothic" w:hAnsi="Century Gothic" w:cs="Century Gothic"/>
          <w:color w:val="000000" w:themeColor="text1"/>
        </w:rPr>
        <w:t xml:space="preserve"> del 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>transporte e</w:t>
      </w:r>
      <w:r w:rsidR="24E55ECF" w:rsidRPr="763C05EA">
        <w:rPr>
          <w:rFonts w:ascii="Century Gothic" w:eastAsia="Century Gothic" w:hAnsi="Century Gothic" w:cs="Century Gothic"/>
          <w:color w:val="000000" w:themeColor="text1"/>
        </w:rPr>
        <w:t xml:space="preserve">mite 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>una quinta parte de</w:t>
      </w:r>
      <w:r w:rsidR="1F6C6A42" w:rsidRPr="763C05EA">
        <w:rPr>
          <w:rFonts w:ascii="Century Gothic" w:eastAsia="Century Gothic" w:hAnsi="Century Gothic" w:cs="Century Gothic"/>
          <w:color w:val="000000" w:themeColor="text1"/>
        </w:rPr>
        <w:t>l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 xml:space="preserve"> CO2</w:t>
      </w:r>
      <w:r w:rsidR="5B3073E1" w:rsidRPr="763C05EA">
        <w:rPr>
          <w:rFonts w:ascii="Century Gothic" w:eastAsia="Century Gothic" w:hAnsi="Century Gothic" w:cs="Century Gothic"/>
          <w:color w:val="000000" w:themeColor="text1"/>
        </w:rPr>
        <w:t>. De esta cantidad,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 xml:space="preserve"> 75% lo produce el transporte por carretera</w:t>
      </w:r>
      <w:r w:rsidR="5850C127" w:rsidRPr="763C05EA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r w:rsidR="4DA5B2DC" w:rsidRPr="763C05EA">
        <w:rPr>
          <w:rFonts w:ascii="Century Gothic" w:eastAsia="Century Gothic" w:hAnsi="Century Gothic" w:cs="Century Gothic"/>
          <w:color w:val="000000" w:themeColor="text1"/>
        </w:rPr>
        <w:t>45% la movilidad de personas y 30% de mercancías</w:t>
      </w:r>
      <w:r w:rsidR="40822B3A" w:rsidRPr="763C05EA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1F0ED1C7" w14:textId="247C146E" w:rsidR="00921B70" w:rsidRDefault="00921B70" w:rsidP="1BB1E4A8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8CC491B" w14:textId="5E124334" w:rsidR="00921B70" w:rsidRDefault="5ABC6EFF" w:rsidP="1BB1E4A8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1BB1E4A8">
        <w:rPr>
          <w:rFonts w:ascii="Century Gothic" w:eastAsia="Century Gothic" w:hAnsi="Century Gothic" w:cs="Century Gothic"/>
          <w:color w:val="000000" w:themeColor="text1"/>
        </w:rPr>
        <w:t>“</w:t>
      </w:r>
      <w:r w:rsidR="70F93E54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Este fenómeno se traduce en una gran</w:t>
      </w:r>
      <w:r w:rsidR="1F8A5BFB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oportunidad para</w:t>
      </w:r>
      <w:r w:rsidR="38706F28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="1F8A5BFB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adoptar medidas eficientes</w:t>
      </w:r>
      <w:r w:rsidR="503D654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="1F8A5BFB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que garanticen una reducción significativa de </w:t>
      </w:r>
      <w:r w:rsidR="5DA38C42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gases de efecto</w:t>
      </w:r>
      <w:r w:rsidR="09E865CF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invernadero. Así, e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n el sector de la movilidad</w:t>
      </w:r>
      <w:r w:rsidR="00A81963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empresarial, 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la integración de </w:t>
      </w:r>
      <w:r w:rsidR="34E442CB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criterios ambientales, sociales y de gobierno corporativo</w:t>
      </w:r>
      <w:r w:rsidR="16FC6EAD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(ESG)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se presenta como un imperativo para satisfacer las demandas de una sociedad comprometida con la sostenibilidad. Las organizaciones están</w:t>
      </w:r>
      <w:r w:rsidR="67D66A0D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llamadas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="27C41B12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constantemente 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a mejorar la eficiencia energética y desarrollar soluciones de movilidad genuinamente sostenibles que se alineen con las expectativas </w:t>
      </w:r>
      <w:r w:rsidR="466CDFB7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lastRenderedPageBreak/>
        <w:t>de un público cada vez más informado y exigente en materia ambiental y social</w:t>
      </w:r>
      <w:r w:rsidR="5FFA8BFB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”</w:t>
      </w:r>
      <w:r w:rsidR="7A653386" w:rsidRPr="1BB1E4A8">
        <w:rPr>
          <w:rFonts w:ascii="Century Gothic" w:eastAsia="Century Gothic" w:hAnsi="Century Gothic" w:cs="Century Gothic"/>
          <w:color w:val="000000" w:themeColor="text1"/>
        </w:rPr>
        <w:t xml:space="preserve">, explicó </w:t>
      </w:r>
      <w:r w:rsidR="47EE85C4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Jorge de Lara, </w:t>
      </w:r>
      <w:proofErr w:type="gramStart"/>
      <w:r w:rsidR="47EE85C4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>Director General</w:t>
      </w:r>
      <w:proofErr w:type="gramEnd"/>
      <w:r w:rsidR="47EE85C4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de Fleet and </w:t>
      </w:r>
      <w:proofErr w:type="spellStart"/>
      <w:r w:rsidR="47EE85C4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>Mobility</w:t>
      </w:r>
      <w:proofErr w:type="spellEnd"/>
      <w:r w:rsidR="47EE85C4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  <w:r w:rsidR="7A653386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>de</w:t>
      </w:r>
      <w:r w:rsidR="7A653386" w:rsidRPr="1BB1E4A8">
        <w:rPr>
          <w:rFonts w:ascii="Roboto" w:eastAsia="Roboto" w:hAnsi="Roboto" w:cs="Roboto"/>
          <w:b/>
          <w:bCs/>
          <w:color w:val="374151"/>
          <w:sz w:val="24"/>
          <w:szCs w:val="24"/>
        </w:rPr>
        <w:t xml:space="preserve"> </w:t>
      </w:r>
      <w:hyperlink r:id="rId13">
        <w:r w:rsidR="7A653386" w:rsidRPr="1BB1E4A8">
          <w:rPr>
            <w:rStyle w:val="Hipervnculo"/>
            <w:rFonts w:ascii="Century Gothic" w:eastAsia="Century Gothic" w:hAnsi="Century Gothic" w:cs="Century Gothic"/>
            <w:b/>
            <w:bCs/>
            <w:color w:val="1155CC"/>
          </w:rPr>
          <w:t>Edenred</w:t>
        </w:r>
        <w:r w:rsidR="63B8CA65" w:rsidRPr="1BB1E4A8">
          <w:rPr>
            <w:rStyle w:val="Hipervnculo"/>
            <w:rFonts w:ascii="Century Gothic" w:eastAsia="Century Gothic" w:hAnsi="Century Gothic" w:cs="Century Gothic"/>
            <w:b/>
            <w:bCs/>
            <w:color w:val="1155CC"/>
            <w:u w:val="none"/>
          </w:rPr>
          <w:t>.</w:t>
        </w:r>
      </w:hyperlink>
      <w:r w:rsidR="7A653386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</w:p>
    <w:p w14:paraId="7DD12FA6" w14:textId="3A704D41" w:rsidR="00921B70" w:rsidRDefault="00921B70" w:rsidP="75DC310E">
      <w:pPr>
        <w:shd w:val="clear" w:color="auto" w:fill="FFFFFF" w:themeFill="background1"/>
        <w:spacing w:line="259" w:lineRule="auto"/>
        <w:jc w:val="both"/>
      </w:pPr>
    </w:p>
    <w:p w14:paraId="3E3DC63E" w14:textId="114E422E" w:rsidR="00921B70" w:rsidRDefault="7A653386" w:rsidP="1BB1E4A8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1BB1E4A8">
        <w:rPr>
          <w:rFonts w:ascii="Century Gothic" w:eastAsia="Century Gothic" w:hAnsi="Century Gothic" w:cs="Century Gothic"/>
          <w:color w:val="000000" w:themeColor="text1"/>
        </w:rPr>
        <w:t>Bajo este panorama, el experto comparte</w:t>
      </w:r>
      <w:r w:rsidR="3FD2EDA9" w:rsidRPr="1BB1E4A8">
        <w:rPr>
          <w:rFonts w:ascii="Century Gothic" w:eastAsia="Century Gothic" w:hAnsi="Century Gothic" w:cs="Century Gothic"/>
          <w:color w:val="000000" w:themeColor="text1"/>
        </w:rPr>
        <w:t xml:space="preserve"> 3 claves para optimizar el </w:t>
      </w:r>
      <w:r w:rsidR="53BA7EA6" w:rsidRPr="1BB1E4A8">
        <w:rPr>
          <w:rFonts w:ascii="Century Gothic" w:eastAsia="Century Gothic" w:hAnsi="Century Gothic" w:cs="Century Gothic"/>
          <w:color w:val="000000" w:themeColor="text1"/>
        </w:rPr>
        <w:t>combustible y alcanzar la sostenibilidad en movilidad</w:t>
      </w:r>
      <w:r w:rsidR="776723C2" w:rsidRPr="1BB1E4A8">
        <w:rPr>
          <w:rFonts w:ascii="Century Gothic" w:eastAsia="Century Gothic" w:hAnsi="Century Gothic" w:cs="Century Gothic"/>
          <w:color w:val="000000" w:themeColor="text1"/>
        </w:rPr>
        <w:t xml:space="preserve"> en México:</w:t>
      </w:r>
    </w:p>
    <w:p w14:paraId="6F8CB601" w14:textId="0A1B7A11" w:rsidR="00921B70" w:rsidRDefault="00921B70" w:rsidP="3CDB3F7D">
      <w:pPr>
        <w:shd w:val="clear" w:color="auto" w:fill="FFFFFF" w:themeFill="background1"/>
        <w:spacing w:line="259" w:lineRule="auto"/>
        <w:jc w:val="both"/>
        <w:rPr>
          <w:color w:val="000000" w:themeColor="text1"/>
        </w:rPr>
      </w:pPr>
    </w:p>
    <w:p w14:paraId="243517E1" w14:textId="07C64D53" w:rsidR="00921B70" w:rsidRDefault="32064313" w:rsidP="3CDB3F7D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Fomentar </w:t>
      </w:r>
      <w:r w:rsidR="5CF2090F" w:rsidRPr="1BB1E4A8">
        <w:rPr>
          <w:rFonts w:ascii="Century Gothic" w:eastAsia="Century Gothic" w:hAnsi="Century Gothic" w:cs="Century Gothic"/>
          <w:b/>
          <w:bCs/>
          <w:color w:val="000000" w:themeColor="text1"/>
        </w:rPr>
        <w:t>la eficiencia energética</w:t>
      </w:r>
    </w:p>
    <w:p w14:paraId="6609B68F" w14:textId="51154D1B" w:rsidR="00921B70" w:rsidRDefault="00921B70" w:rsidP="3CDB3F7D">
      <w:pPr>
        <w:spacing w:line="259" w:lineRule="auto"/>
        <w:jc w:val="both"/>
        <w:rPr>
          <w:color w:val="000000" w:themeColor="text1"/>
        </w:rPr>
      </w:pPr>
    </w:p>
    <w:p w14:paraId="3A22D6CF" w14:textId="6F1335AC" w:rsidR="00921B70" w:rsidRDefault="4E5F70CA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La promoción de la eficiencia energética en el transporte </w:t>
      </w:r>
      <w:r w:rsidR="39915321" w:rsidRPr="763C05EA">
        <w:rPr>
          <w:rFonts w:ascii="Century Gothic" w:eastAsia="Century Gothic" w:hAnsi="Century Gothic" w:cs="Century Gothic"/>
          <w:color w:val="000000" w:themeColor="text1"/>
        </w:rPr>
        <w:t>de flotas</w:t>
      </w:r>
      <w:r w:rsidR="4E9F3B6A" w:rsidRPr="763C05EA">
        <w:rPr>
          <w:rFonts w:ascii="Century Gothic" w:eastAsia="Century Gothic" w:hAnsi="Century Gothic" w:cs="Century Gothic"/>
          <w:color w:val="000000" w:themeColor="text1"/>
        </w:rPr>
        <w:t xml:space="preserve"> empresariales</w:t>
      </w:r>
      <w:r w:rsidR="39915321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color w:val="000000" w:themeColor="text1"/>
        </w:rPr>
        <w:t>es crucial para reducir el impacto ambiental y la dependencia de los combustibles fósiles. Esto implica fomentar el uso de tecnologías más limpias y eficientes, como los vehículos híbridos, eléctricos o de bajo consumo de combustible.</w:t>
      </w:r>
      <w:r w:rsidR="02C6676E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color w:val="000000" w:themeColor="text1"/>
        </w:rPr>
        <w:t>Además, es fundamental implementar prácticas de conducción eficiente, como una aceleración suave y la anticipación al tráfico, junto con un mantenimiento adecuado de</w:t>
      </w:r>
      <w:r w:rsidR="60EAEE50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color w:val="000000" w:themeColor="text1"/>
        </w:rPr>
        <w:t>l</w:t>
      </w:r>
      <w:r w:rsidR="4916A3C0" w:rsidRPr="763C05EA">
        <w:rPr>
          <w:rFonts w:ascii="Century Gothic" w:eastAsia="Century Gothic" w:hAnsi="Century Gothic" w:cs="Century Gothic"/>
          <w:color w:val="000000" w:themeColor="text1"/>
        </w:rPr>
        <w:t>os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vehículo</w:t>
      </w:r>
      <w:r w:rsidR="13FE1A0B" w:rsidRPr="763C05EA">
        <w:rPr>
          <w:rFonts w:ascii="Century Gothic" w:eastAsia="Century Gothic" w:hAnsi="Century Gothic" w:cs="Century Gothic"/>
          <w:color w:val="000000" w:themeColor="text1"/>
        </w:rPr>
        <w:t>s</w:t>
      </w:r>
      <w:r w:rsidR="2E063C45" w:rsidRPr="763C05EA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3C396891" w14:textId="11BA3C7A" w:rsidR="00921B70" w:rsidRDefault="00921B70" w:rsidP="3CDB3F7D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0FDE6C66" w14:textId="18C9458F" w:rsidR="47A71392" w:rsidRDefault="47A71392" w:rsidP="1BB1E4A8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1BB1E4A8">
        <w:rPr>
          <w:rFonts w:ascii="Century Gothic" w:eastAsia="Century Gothic" w:hAnsi="Century Gothic" w:cs="Century Gothic"/>
          <w:color w:val="000000" w:themeColor="text1"/>
        </w:rPr>
        <w:t>Estas medidas no solo contribuyen a optimizar el consumo de combustible, sino que también promueven un transporte más sostenible y económico, beneficiando tanto al medio ambiente como a</w:t>
      </w:r>
      <w:r w:rsidR="71B27860" w:rsidRPr="1BB1E4A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6420E5CA" w:rsidRPr="1BB1E4A8">
        <w:rPr>
          <w:rFonts w:ascii="Century Gothic" w:eastAsia="Century Gothic" w:hAnsi="Century Gothic" w:cs="Century Gothic"/>
          <w:color w:val="000000" w:themeColor="text1"/>
        </w:rPr>
        <w:t xml:space="preserve">la salud financiera de </w:t>
      </w:r>
      <w:r w:rsidR="71B27860" w:rsidRPr="1BB1E4A8">
        <w:rPr>
          <w:rFonts w:ascii="Century Gothic" w:eastAsia="Century Gothic" w:hAnsi="Century Gothic" w:cs="Century Gothic"/>
          <w:color w:val="000000" w:themeColor="text1"/>
        </w:rPr>
        <w:t>las organizaciones.</w:t>
      </w:r>
    </w:p>
    <w:p w14:paraId="45D6F0A3" w14:textId="00CC30E9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C45AE1B" w14:textId="6FFF4A30" w:rsidR="00921B70" w:rsidRDefault="6B0D0B29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763C05EA">
        <w:rPr>
          <w:rFonts w:ascii="Century Gothic" w:eastAsia="Century Gothic" w:hAnsi="Century Gothic" w:cs="Century Gothic"/>
          <w:b/>
          <w:bCs/>
          <w:color w:val="000000" w:themeColor="text1"/>
        </w:rPr>
        <w:t>Productos ecológicos relacionados a la movilidad</w:t>
      </w:r>
    </w:p>
    <w:p w14:paraId="6A140E51" w14:textId="772F2CA6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002CA9F" w14:textId="68BE4AFA" w:rsidR="00921B70" w:rsidRDefault="67D895E6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En adición a las acciones de movilidad y transporte de flotas empresariales, es importante que las organizaciones implementen estrategias que conlleven otras acciones para contar con </w:t>
      </w:r>
      <w:r w:rsidR="32C675BE" w:rsidRPr="763C05EA">
        <w:rPr>
          <w:rFonts w:ascii="Century Gothic" w:eastAsia="Century Gothic" w:hAnsi="Century Gothic" w:cs="Century Gothic"/>
          <w:color w:val="000000" w:themeColor="text1"/>
        </w:rPr>
        <w:t>una sinergia 360</w:t>
      </w:r>
      <w:r w:rsidR="17C0C091" w:rsidRPr="763C05EA">
        <w:rPr>
          <w:rFonts w:ascii="Century Gothic" w:eastAsia="Century Gothic" w:hAnsi="Century Gothic" w:cs="Century Gothic"/>
          <w:color w:val="000000" w:themeColor="text1"/>
        </w:rPr>
        <w:t xml:space="preserve"> y comunicarlas a los equipos internos y a comunidades externas</w:t>
      </w:r>
      <w:r w:rsidR="5D06C82E" w:rsidRPr="763C05EA">
        <w:rPr>
          <w:rFonts w:ascii="Century Gothic" w:eastAsia="Century Gothic" w:hAnsi="Century Gothic" w:cs="Century Gothic"/>
          <w:color w:val="000000" w:themeColor="text1"/>
        </w:rPr>
        <w:t>.</w:t>
      </w:r>
      <w:r w:rsidR="32C675BE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7B870CBC" w:rsidRPr="763C05EA">
        <w:rPr>
          <w:rFonts w:ascii="Century Gothic" w:eastAsia="Century Gothic" w:hAnsi="Century Gothic" w:cs="Century Gothic"/>
          <w:color w:val="000000" w:themeColor="text1"/>
        </w:rPr>
        <w:t>E</w:t>
      </w:r>
      <w:r w:rsidR="32C675BE" w:rsidRPr="763C05EA">
        <w:rPr>
          <w:rFonts w:ascii="Century Gothic" w:eastAsia="Century Gothic" w:hAnsi="Century Gothic" w:cs="Century Gothic"/>
          <w:color w:val="000000" w:themeColor="text1"/>
        </w:rPr>
        <w:t xml:space="preserve">ntre </w:t>
      </w:r>
      <w:r w:rsidR="54BE3211" w:rsidRPr="763C05EA">
        <w:rPr>
          <w:rFonts w:ascii="Century Gothic" w:eastAsia="Century Gothic" w:hAnsi="Century Gothic" w:cs="Century Gothic"/>
          <w:color w:val="000000" w:themeColor="text1"/>
        </w:rPr>
        <w:t>é</w:t>
      </w:r>
      <w:r w:rsidR="32C675BE" w:rsidRPr="763C05EA">
        <w:rPr>
          <w:rFonts w:ascii="Century Gothic" w:eastAsia="Century Gothic" w:hAnsi="Century Gothic" w:cs="Century Gothic"/>
          <w:color w:val="000000" w:themeColor="text1"/>
        </w:rPr>
        <w:t>stas se encuentra el desarrollo de productos ecológicos</w:t>
      </w:r>
      <w:r w:rsidR="0C368415" w:rsidRPr="763C05EA">
        <w:rPr>
          <w:rFonts w:ascii="Century Gothic" w:eastAsia="Century Gothic" w:hAnsi="Century Gothic" w:cs="Century Gothic"/>
          <w:color w:val="000000" w:themeColor="text1"/>
        </w:rPr>
        <w:t xml:space="preserve"> mediante 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nuevos modelos para marcar la diferencia. </w:t>
      </w:r>
      <w:r w:rsidR="7651F862" w:rsidRPr="763C05EA">
        <w:rPr>
          <w:rFonts w:ascii="Century Gothic" w:eastAsia="Century Gothic" w:hAnsi="Century Gothic" w:cs="Century Gothic"/>
          <w:color w:val="000000" w:themeColor="text1"/>
        </w:rPr>
        <w:t>Por ejemplo,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12A804FA" w:rsidRPr="763C05EA">
        <w:rPr>
          <w:rFonts w:ascii="Century Gothic" w:eastAsia="Century Gothic" w:hAnsi="Century Gothic" w:cs="Century Gothic"/>
          <w:color w:val="000000" w:themeColor="text1"/>
        </w:rPr>
        <w:t>cambiar</w:t>
      </w:r>
      <w:r w:rsidR="25EC941D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color w:val="000000" w:themeColor="text1"/>
        </w:rPr>
        <w:t>tarjetas plásticas</w:t>
      </w:r>
      <w:r w:rsidR="30CE87E8" w:rsidRPr="763C05EA">
        <w:rPr>
          <w:rFonts w:ascii="Century Gothic" w:eastAsia="Century Gothic" w:hAnsi="Century Gothic" w:cs="Century Gothic"/>
          <w:color w:val="000000" w:themeColor="text1"/>
        </w:rPr>
        <w:t xml:space="preserve"> de control de combustible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23C7457B" w:rsidRPr="763C05EA">
        <w:rPr>
          <w:rFonts w:ascii="Century Gothic" w:eastAsia="Century Gothic" w:hAnsi="Century Gothic" w:cs="Century Gothic"/>
          <w:color w:val="000000" w:themeColor="text1"/>
        </w:rPr>
        <w:t>por modelos</w:t>
      </w:r>
      <w:r w:rsidR="6ED8DB4D" w:rsidRPr="763C05EA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63C05EA">
        <w:rPr>
          <w:rFonts w:ascii="Century Gothic" w:eastAsia="Century Gothic" w:hAnsi="Century Gothic" w:cs="Century Gothic"/>
          <w:color w:val="000000" w:themeColor="text1"/>
        </w:rPr>
        <w:t>de manufactura ecológica</w:t>
      </w:r>
      <w:r w:rsidR="3837F611" w:rsidRPr="763C05EA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5B1EDEFB" w14:textId="7FAD2501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304EC89F" w14:textId="45D15CC8" w:rsidR="00921B70" w:rsidRDefault="3837F611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B7653B">
        <w:rPr>
          <w:rFonts w:ascii="Century Gothic" w:eastAsia="Century Gothic" w:hAnsi="Century Gothic" w:cs="Century Gothic"/>
          <w:color w:val="000000" w:themeColor="text1"/>
        </w:rPr>
        <w:t xml:space="preserve">Estos “pequeños” cambios </w:t>
      </w:r>
      <w:r w:rsidR="25C7DDB1" w:rsidRPr="00B7653B">
        <w:rPr>
          <w:rFonts w:ascii="Century Gothic" w:eastAsia="Century Gothic" w:hAnsi="Century Gothic" w:cs="Century Gothic"/>
          <w:color w:val="000000" w:themeColor="text1"/>
        </w:rPr>
        <w:t xml:space="preserve">son cruciales en un </w:t>
      </w:r>
      <w:r w:rsidR="582CB30F" w:rsidRPr="00B7653B">
        <w:rPr>
          <w:rFonts w:ascii="Century Gothic" w:eastAsia="Century Gothic" w:hAnsi="Century Gothic" w:cs="Century Gothic"/>
          <w:color w:val="000000" w:themeColor="text1"/>
        </w:rPr>
        <w:t xml:space="preserve">entorno </w:t>
      </w:r>
      <w:r w:rsidR="25C7DDB1" w:rsidRPr="00B7653B">
        <w:rPr>
          <w:rFonts w:ascii="Century Gothic" w:eastAsia="Century Gothic" w:hAnsi="Century Gothic" w:cs="Century Gothic"/>
          <w:color w:val="000000" w:themeColor="text1"/>
        </w:rPr>
        <w:t xml:space="preserve">en el que la incorporación de productos reciclables evita la generación de unas 10,573 </w:t>
      </w:r>
      <w:r w:rsidR="25C7DDB1" w:rsidRPr="00B7653B">
        <w:rPr>
          <w:rFonts w:ascii="Century Gothic" w:eastAsia="Century Gothic" w:hAnsi="Century Gothic" w:cs="Century Gothic"/>
        </w:rPr>
        <w:t>toneladas</w:t>
      </w:r>
      <w:r w:rsidR="25C7DDB1" w:rsidRPr="00B7653B">
        <w:rPr>
          <w:rFonts w:ascii="Century Gothic" w:eastAsia="Century Gothic" w:hAnsi="Century Gothic" w:cs="Century Gothic"/>
          <w:color w:val="000000" w:themeColor="text1"/>
        </w:rPr>
        <w:t xml:space="preserve"> de CO2 y de otros gases de efecto invernadero, según revela la ANIQ.</w:t>
      </w:r>
    </w:p>
    <w:p w14:paraId="01230728" w14:textId="06F0AFA3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53CEAD41" w14:textId="3CCF01E4" w:rsidR="00921B70" w:rsidRDefault="4E4B9F62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b/>
          <w:bCs/>
          <w:color w:val="000000" w:themeColor="text1"/>
        </w:rPr>
      </w:pPr>
      <w:commentRangeStart w:id="0"/>
      <w:r w:rsidRPr="763C05EA">
        <w:rPr>
          <w:rFonts w:ascii="Century Gothic" w:eastAsia="Century Gothic" w:hAnsi="Century Gothic" w:cs="Century Gothic"/>
          <w:b/>
          <w:bCs/>
          <w:color w:val="000000" w:themeColor="text1"/>
        </w:rPr>
        <w:t>Integración de</w:t>
      </w:r>
      <w:r w:rsidR="00B7653B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monederos </w:t>
      </w:r>
      <w:r w:rsidRPr="763C05EA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de gasolina </w:t>
      </w:r>
    </w:p>
    <w:p w14:paraId="745662E8" w14:textId="296BC3FE" w:rsidR="00921B70" w:rsidRDefault="00921B70" w:rsidP="763C05EA">
      <w:pPr>
        <w:shd w:val="clear" w:color="auto" w:fill="FFFFFF" w:themeFill="background1"/>
        <w:spacing w:line="259" w:lineRule="auto"/>
        <w:jc w:val="both"/>
        <w:rPr>
          <w:color w:val="000000" w:themeColor="text1"/>
        </w:rPr>
      </w:pPr>
    </w:p>
    <w:p w14:paraId="600961B9" w14:textId="71A04F45" w:rsidR="00921B70" w:rsidRDefault="4E4B9F62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La integración de </w:t>
      </w:r>
      <w:r w:rsidR="00700792">
        <w:rPr>
          <w:rFonts w:ascii="Century Gothic" w:eastAsia="Century Gothic" w:hAnsi="Century Gothic" w:cs="Century Gothic"/>
          <w:color w:val="000000" w:themeColor="text1"/>
        </w:rPr>
        <w:t xml:space="preserve">tarjetas o monederos </w:t>
      </w:r>
      <w:r w:rsidRPr="763C05EA">
        <w:rPr>
          <w:rFonts w:ascii="Century Gothic" w:eastAsia="Century Gothic" w:hAnsi="Century Gothic" w:cs="Century Gothic"/>
          <w:color w:val="000000" w:themeColor="text1"/>
        </w:rPr>
        <w:t>de gasolina como medidas sostenibles es una estrategia efectiva para promover el uso responsable de los recursos y reducir las emisiones de CO2. Al incentivar el uso de combustibles más eficientes o vehículos de menor impacto ambiental se fomenta una cultura de movilidad sostenible, mientras se avanza para no sólo compensar las emisiones, sino eliminarlas en el futuro próximo.</w:t>
      </w:r>
    </w:p>
    <w:p w14:paraId="14F98CC2" w14:textId="6CB16C7A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023AD8EB" w14:textId="0BF3241A" w:rsidR="00921B70" w:rsidRDefault="4E4B9F62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Un ejemplo de lo anterior es </w:t>
      </w:r>
      <w:hyperlink r:id="rId14">
        <w:proofErr w:type="spellStart"/>
        <w:r w:rsidRPr="763C05EA">
          <w:rPr>
            <w:rStyle w:val="Hipervnculo"/>
            <w:rFonts w:ascii="Century Gothic" w:eastAsia="Century Gothic" w:hAnsi="Century Gothic" w:cs="Century Gothic"/>
          </w:rPr>
          <w:t>Move</w:t>
        </w:r>
        <w:proofErr w:type="spellEnd"/>
        <w:r w:rsidRPr="763C05EA">
          <w:rPr>
            <w:rStyle w:val="Hipervnculo"/>
            <w:rFonts w:ascii="Century Gothic" w:eastAsia="Century Gothic" w:hAnsi="Century Gothic" w:cs="Century Gothic"/>
          </w:rPr>
          <w:t xml:space="preserve"> </w:t>
        </w:r>
        <w:proofErr w:type="spellStart"/>
        <w:r w:rsidRPr="763C05EA">
          <w:rPr>
            <w:rStyle w:val="Hipervnculo"/>
            <w:rFonts w:ascii="Century Gothic" w:eastAsia="Century Gothic" w:hAnsi="Century Gothic" w:cs="Century Gothic"/>
          </w:rPr>
          <w:t>for</w:t>
        </w:r>
        <w:proofErr w:type="spellEnd"/>
        <w:r w:rsidRPr="763C05EA">
          <w:rPr>
            <w:rStyle w:val="Hipervnculo"/>
            <w:rFonts w:ascii="Century Gothic" w:eastAsia="Century Gothic" w:hAnsi="Century Gothic" w:cs="Century Gothic"/>
          </w:rPr>
          <w:t xml:space="preserve"> Good</w:t>
        </w:r>
      </w:hyperlink>
      <w:r w:rsidRPr="763C05EA">
        <w:rPr>
          <w:rFonts w:ascii="Century Gothic" w:eastAsia="Century Gothic" w:hAnsi="Century Gothic" w:cs="Century Gothic"/>
        </w:rPr>
        <w:t xml:space="preserve">, un 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programa de Edenred diseñado para aquellas empresas que buscan un equilibrio </w:t>
      </w:r>
      <w:r w:rsidR="00D768EB">
        <w:rPr>
          <w:rFonts w:ascii="Century Gothic" w:eastAsia="Century Gothic" w:hAnsi="Century Gothic" w:cs="Century Gothic"/>
          <w:color w:val="000000" w:themeColor="text1"/>
        </w:rPr>
        <w:t xml:space="preserve">entre </w:t>
      </w:r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sus operaciones comerciales y la preservación del medio ambiente. Como parte de esta iniciativa, mes a mes se comparten los registros a un </w:t>
      </w:r>
      <w:proofErr w:type="spellStart"/>
      <w:r w:rsidRPr="763C05EA">
        <w:rPr>
          <w:rFonts w:ascii="Century Gothic" w:eastAsia="Century Gothic" w:hAnsi="Century Gothic" w:cs="Century Gothic"/>
          <w:i/>
          <w:iCs/>
          <w:color w:val="000000" w:themeColor="text1"/>
        </w:rPr>
        <w:t>partner</w:t>
      </w:r>
      <w:proofErr w:type="spellEnd"/>
      <w:r w:rsidRPr="763C05EA">
        <w:rPr>
          <w:rFonts w:ascii="Century Gothic" w:eastAsia="Century Gothic" w:hAnsi="Century Gothic" w:cs="Century Gothic"/>
          <w:color w:val="000000" w:themeColor="text1"/>
        </w:rPr>
        <w:t xml:space="preserve"> ambiental, con quienes se realiza el cálculo de </w:t>
      </w:r>
      <w:r w:rsidRPr="763C05EA">
        <w:rPr>
          <w:rFonts w:ascii="Century Gothic" w:eastAsia="Century Gothic" w:hAnsi="Century Gothic" w:cs="Century Gothic"/>
          <w:color w:val="000000" w:themeColor="text1"/>
        </w:rPr>
        <w:lastRenderedPageBreak/>
        <w:t>cuánto CO2 emitió la cantidad de combustible usado y el 50% de esas emisiones son compensadas a través de programas en diversos estados de la República Mexicana.</w:t>
      </w:r>
      <w:commentRangeEnd w:id="0"/>
      <w:r w:rsidR="00687260">
        <w:commentReference w:id="0"/>
      </w:r>
    </w:p>
    <w:p w14:paraId="34E7EACF" w14:textId="461FAA9B" w:rsidR="00921B70" w:rsidRDefault="00921B70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FC7AA55" w14:textId="4278E624" w:rsidR="00921B70" w:rsidRDefault="645C6919" w:rsidP="1BB1E4A8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1BB1E4A8">
        <w:rPr>
          <w:rFonts w:ascii="Century Gothic" w:eastAsia="Century Gothic" w:hAnsi="Century Gothic" w:cs="Century Gothic"/>
          <w:color w:val="000000" w:themeColor="text1"/>
        </w:rPr>
        <w:t xml:space="preserve">En </w:t>
      </w:r>
      <w:r w:rsidR="61E35C17" w:rsidRPr="1BB1E4A8">
        <w:rPr>
          <w:rFonts w:ascii="Century Gothic" w:eastAsia="Century Gothic" w:hAnsi="Century Gothic" w:cs="Century Gothic"/>
          <w:color w:val="000000" w:themeColor="text1"/>
        </w:rPr>
        <w:t xml:space="preserve">conclusión, 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el </w:t>
      </w:r>
      <w:proofErr w:type="spellStart"/>
      <w:r w:rsidR="3779A963" w:rsidRPr="1BB1E4A8">
        <w:rPr>
          <w:rFonts w:ascii="Century Gothic" w:eastAsia="Century Gothic" w:hAnsi="Century Gothic" w:cs="Century Gothic"/>
          <w:i/>
          <w:iCs/>
          <w:color w:val="000000" w:themeColor="text1"/>
        </w:rPr>
        <w:t>greenwashing</w:t>
      </w:r>
      <w:proofErr w:type="spellEnd"/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 sigue siendo una preocupación significativa en el sector de la movilidad, donde los factores </w:t>
      </w:r>
      <w:r w:rsidR="7222D85D" w:rsidRPr="1BB1E4A8">
        <w:rPr>
          <w:rFonts w:ascii="Century Gothic" w:eastAsia="Century Gothic" w:hAnsi="Century Gothic" w:cs="Century Gothic"/>
          <w:color w:val="000000" w:themeColor="text1"/>
        </w:rPr>
        <w:t>ESG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 desempeñan un papel crucial en la </w:t>
      </w:r>
      <w:r w:rsidR="116DE9DC" w:rsidRPr="1BB1E4A8">
        <w:rPr>
          <w:rFonts w:ascii="Century Gothic" w:eastAsia="Century Gothic" w:hAnsi="Century Gothic" w:cs="Century Gothic"/>
          <w:color w:val="000000" w:themeColor="text1"/>
        </w:rPr>
        <w:t>adopción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 de prácticas sostenibles. </w:t>
      </w:r>
      <w:r w:rsidR="73769211" w:rsidRPr="1BB1E4A8">
        <w:rPr>
          <w:rFonts w:ascii="Century Gothic" w:eastAsia="Century Gothic" w:hAnsi="Century Gothic" w:cs="Century Gothic"/>
          <w:color w:val="000000" w:themeColor="text1"/>
        </w:rPr>
        <w:t>E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>s imp</w:t>
      </w:r>
      <w:r w:rsidR="7A9DE8FF" w:rsidRPr="1BB1E4A8">
        <w:rPr>
          <w:rFonts w:ascii="Century Gothic" w:eastAsia="Century Gothic" w:hAnsi="Century Gothic" w:cs="Century Gothic"/>
          <w:color w:val="000000" w:themeColor="text1"/>
        </w:rPr>
        <w:t>ortante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 que las empresas</w:t>
      </w:r>
      <w:r w:rsidR="15FD0D20" w:rsidRPr="1BB1E4A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actúen con transparencia y responsabilidad para evitar el uso engañoso </w:t>
      </w:r>
      <w:r w:rsidR="1F6BE639" w:rsidRPr="1BB1E4A8">
        <w:rPr>
          <w:rFonts w:ascii="Century Gothic" w:eastAsia="Century Gothic" w:hAnsi="Century Gothic" w:cs="Century Gothic"/>
          <w:color w:val="000000" w:themeColor="text1"/>
        </w:rPr>
        <w:t>en temas ambientales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. Los inversores, los consumidores y la sociedad en general deben mantenerse vigilantes y exigir </w:t>
      </w:r>
      <w:r w:rsidR="15171A45" w:rsidRPr="1BB1E4A8">
        <w:rPr>
          <w:rFonts w:ascii="Century Gothic" w:eastAsia="Century Gothic" w:hAnsi="Century Gothic" w:cs="Century Gothic"/>
          <w:color w:val="000000" w:themeColor="text1"/>
        </w:rPr>
        <w:t>medidas</w:t>
      </w:r>
      <w:r w:rsidR="3779A963" w:rsidRPr="1BB1E4A8">
        <w:rPr>
          <w:rFonts w:ascii="Century Gothic" w:eastAsia="Century Gothic" w:hAnsi="Century Gothic" w:cs="Century Gothic"/>
          <w:color w:val="000000" w:themeColor="text1"/>
        </w:rPr>
        <w:t xml:space="preserve"> genuinamente sostenibles que impulsen una movilidad más limpia y equitativa para las generaciones futuras.</w:t>
      </w:r>
      <w:r w:rsidR="42268BE6" w:rsidRPr="1BB1E4A8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66981C7E" w14:textId="1BE291D0" w:rsidR="1BB1E4A8" w:rsidRDefault="1BB1E4A8" w:rsidP="1BB1E4A8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89F95AD" w14:textId="501425F4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</w:rPr>
        <w:t>▬▬</w:t>
      </w:r>
    </w:p>
    <w:p w14:paraId="38E927F7" w14:textId="62BF5E76" w:rsidR="00921B70" w:rsidRDefault="7A653386" w:rsidP="75DC310E">
      <w:pPr>
        <w:spacing w:line="259" w:lineRule="auto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Acerca de Edenred</w:t>
      </w:r>
    </w:p>
    <w:p w14:paraId="68560661" w14:textId="685BC704" w:rsidR="00921B70" w:rsidRDefault="00921B70" w:rsidP="75DC310E">
      <w:pPr>
        <w:spacing w:line="259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42461023" w14:textId="6408DF7C" w:rsidR="00921B70" w:rsidRDefault="7A653386" w:rsidP="75DC310E">
      <w:pPr>
        <w:spacing w:line="259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14:paraId="44C37411" w14:textId="44D68BCF" w:rsidR="00921B70" w:rsidRDefault="00921B70">
      <w:pPr>
        <w:spacing w:line="259" w:lineRule="auto"/>
      </w:pPr>
    </w:p>
    <w:p w14:paraId="7657F421" w14:textId="4EF89AD0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Edenred ofrece soluciones de pago para usos específicos dedicados a alimentación (como vales de comida), motivación (como tarjetas regalo, plataformas de implicación de empleados), movilidad (como soluciones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multienergía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, mantenimiento, peajes, aparcamiento y movilidad) y pagos empresariales. (como tarjetas virtuales).</w:t>
      </w:r>
    </w:p>
    <w:p w14:paraId="36E22F84" w14:textId="37D5DDA0" w:rsidR="00921B70" w:rsidRDefault="00921B70">
      <w:pPr>
        <w:spacing w:line="259" w:lineRule="auto"/>
      </w:pPr>
    </w:p>
    <w:p w14:paraId="08D1737B" w14:textId="64F9B3AB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Fiel al propósito del Grupo, “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Enrich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connections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for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good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14:paraId="06407360" w14:textId="5C8B737C" w:rsidR="00921B70" w:rsidRDefault="00921B70">
      <w:pPr>
        <w:spacing w:line="259" w:lineRule="auto"/>
      </w:pPr>
    </w:p>
    <w:p w14:paraId="600AC62D" w14:textId="34F4901F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14:paraId="7973CFCB" w14:textId="5736BB35" w:rsidR="00921B70" w:rsidRDefault="00921B70">
      <w:pPr>
        <w:spacing w:line="259" w:lineRule="auto"/>
      </w:pPr>
    </w:p>
    <w:p w14:paraId="2D68746C" w14:textId="3D48E854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14:paraId="70ADEC89" w14:textId="0C67EC83" w:rsidR="00921B70" w:rsidRDefault="00921B70">
      <w:pPr>
        <w:spacing w:line="259" w:lineRule="auto"/>
      </w:pPr>
    </w:p>
    <w:p w14:paraId="4A443589" w14:textId="204DF762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Cotizada en Euronext Paris, Edenred forma parte de los índices CAC 40, CAC 40 ESG, CAC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Large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60, Euronext 100, Euronext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Tech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Leaders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FTSE4Good y MSCI </w:t>
      </w:r>
      <w:proofErr w:type="spellStart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Europe</w:t>
      </w:r>
      <w:proofErr w:type="spellEnd"/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.</w:t>
      </w:r>
    </w:p>
    <w:p w14:paraId="00A2DEA9" w14:textId="2A2CEA16" w:rsidR="00921B70" w:rsidRDefault="00921B70">
      <w:pPr>
        <w:spacing w:line="259" w:lineRule="auto"/>
      </w:pPr>
    </w:p>
    <w:p w14:paraId="7F3BA4C8" w14:textId="2371C8A2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14:paraId="6DBE8178" w14:textId="5D9FE226" w:rsidR="00921B70" w:rsidRDefault="00921B70">
      <w:pPr>
        <w:spacing w:line="259" w:lineRule="auto"/>
      </w:pPr>
    </w:p>
    <w:p w14:paraId="7255A8E8" w14:textId="4228BB6C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  <w:t>▬▬</w:t>
      </w:r>
    </w:p>
    <w:p w14:paraId="1F31B516" w14:textId="24550A44" w:rsidR="00921B70" w:rsidRDefault="00921B70">
      <w:pPr>
        <w:spacing w:line="259" w:lineRule="auto"/>
      </w:pPr>
    </w:p>
    <w:p w14:paraId="090AAD7F" w14:textId="76E48BF4" w:rsidR="00921B70" w:rsidRDefault="7A653386" w:rsidP="75DC310E">
      <w:pPr>
        <w:spacing w:line="259" w:lineRule="auto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CONTACTOS</w:t>
      </w:r>
    </w:p>
    <w:p w14:paraId="0AC00464" w14:textId="010B90FB" w:rsidR="00921B70" w:rsidRDefault="00921B70">
      <w:pPr>
        <w:spacing w:line="259" w:lineRule="auto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060"/>
        <w:gridCol w:w="355"/>
      </w:tblGrid>
      <w:tr w:rsidR="75DC310E" w14:paraId="3A33DDC4" w14:textId="77777777" w:rsidTr="75DC310E">
        <w:trPr>
          <w:trHeight w:val="300"/>
        </w:trPr>
        <w:tc>
          <w:tcPr>
            <w:tcW w:w="4060" w:type="dxa"/>
            <w:tcMar>
              <w:left w:w="115" w:type="dxa"/>
              <w:right w:w="115" w:type="dxa"/>
            </w:tcMar>
          </w:tcPr>
          <w:p w14:paraId="65C9DAC0" w14:textId="7142A6C4" w:rsidR="75DC310E" w:rsidRPr="00A63406" w:rsidRDefault="75DC310E" w:rsidP="75DC310E">
            <w:pPr>
              <w:rPr>
                <w:lang w:val="en-US"/>
              </w:rPr>
            </w:pPr>
            <w:r w:rsidRPr="00A6340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val="en-US"/>
              </w:rPr>
              <w:t>Marketing Communication &amp; PR Manager</w:t>
            </w:r>
          </w:p>
          <w:p w14:paraId="314F1C93" w14:textId="114FAEFB" w:rsidR="75DC310E" w:rsidRPr="00A63406" w:rsidRDefault="75DC310E" w:rsidP="75DC310E">
            <w:pPr>
              <w:rPr>
                <w:lang w:val="en-US"/>
              </w:rPr>
            </w:pPr>
            <w:r w:rsidRPr="00A6340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Victoria Balboa</w:t>
            </w:r>
          </w:p>
          <w:p w14:paraId="12BB6FF0" w14:textId="73F638C7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+52 (55) 3555 8287</w:t>
            </w:r>
          </w:p>
          <w:p w14:paraId="3BFD01AE" w14:textId="05D6D683" w:rsidR="75DC310E" w:rsidRDefault="001D039E" w:rsidP="75DC310E">
            <w:hyperlink r:id="rId19">
              <w:r w:rsidR="75DC310E" w:rsidRPr="75DC310E">
                <w:rPr>
                  <w:rStyle w:val="Hipervnculo"/>
                  <w:rFonts w:ascii="Century Gothic" w:eastAsia="Century Gothic" w:hAnsi="Century Gothic" w:cs="Century Gothic"/>
                  <w:color w:val="000000" w:themeColor="text1"/>
                  <w:sz w:val="18"/>
                  <w:szCs w:val="18"/>
                  <w:u w:val="none"/>
                </w:rPr>
                <w:t>victoria.balboa@edenred.com</w:t>
              </w:r>
            </w:hyperlink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14:paraId="19E86503" w14:textId="382ACC48" w:rsidR="75DC310E" w:rsidRDefault="75DC310E" w:rsidP="75DC310E"/>
        </w:tc>
      </w:tr>
      <w:tr w:rsidR="75DC310E" w14:paraId="7B43C828" w14:textId="77777777" w:rsidTr="75DC310E">
        <w:trPr>
          <w:trHeight w:val="825"/>
        </w:trPr>
        <w:tc>
          <w:tcPr>
            <w:tcW w:w="4060" w:type="dxa"/>
            <w:tcMar>
              <w:left w:w="115" w:type="dxa"/>
              <w:right w:w="115" w:type="dxa"/>
            </w:tcMar>
          </w:tcPr>
          <w:p w14:paraId="1A19C4B0" w14:textId="17D80FF0" w:rsidR="75DC310E" w:rsidRDefault="75DC310E" w:rsidP="75DC310E"/>
          <w:p w14:paraId="1A788343" w14:textId="5CF512CA" w:rsidR="75DC310E" w:rsidRDefault="75DC310E" w:rsidP="75DC310E">
            <w:r w:rsidRPr="75DC310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Relaciones con prensa: </w:t>
            </w:r>
            <w:proofErr w:type="spellStart"/>
            <w:r w:rsidRPr="75DC310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Another</w:t>
            </w:r>
            <w:proofErr w:type="spellEnd"/>
            <w:r w:rsidRPr="75DC310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Company </w:t>
            </w:r>
          </w:p>
          <w:p w14:paraId="1CEE737E" w14:textId="59A10911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Paola Muñoz</w:t>
            </w:r>
          </w:p>
          <w:p w14:paraId="26DE2533" w14:textId="0FC46F1D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+52 (55)6376 6677</w:t>
            </w:r>
          </w:p>
          <w:p w14:paraId="0DC9CF2A" w14:textId="3CF7E423" w:rsidR="75DC310E" w:rsidRDefault="001D039E" w:rsidP="75DC310E">
            <w:hyperlink r:id="rId20">
              <w:r w:rsidR="75DC310E" w:rsidRPr="75DC310E">
                <w:rPr>
                  <w:rStyle w:val="Hipervnculo"/>
                  <w:rFonts w:ascii="Century Gothic" w:eastAsia="Century Gothic" w:hAnsi="Century Gothic" w:cs="Century Gothic"/>
                  <w:sz w:val="18"/>
                  <w:szCs w:val="18"/>
                </w:rPr>
                <w:t>paola.munoz@another.co</w:t>
              </w:r>
            </w:hyperlink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14:paraId="334EBA05" w14:textId="137EA23A" w:rsidR="75DC310E" w:rsidRDefault="75DC310E" w:rsidP="75DC310E"/>
          <w:p w14:paraId="4894593C" w14:textId="121FA258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5CBCAD78" w14:textId="05917597" w:rsidR="75DC310E" w:rsidRDefault="75DC310E" w:rsidP="75DC310E"/>
        </w:tc>
      </w:tr>
    </w:tbl>
    <w:p w14:paraId="6828FDB4" w14:textId="62329A7C" w:rsidR="00921B70" w:rsidRDefault="00921B70">
      <w:pPr>
        <w:spacing w:line="259" w:lineRule="auto"/>
      </w:pPr>
    </w:p>
    <w:p w14:paraId="7ACB6528" w14:textId="244567BB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>—</w:t>
      </w:r>
    </w:p>
    <w:p w14:paraId="45A996D4" w14:textId="3923E5B2" w:rsidR="00921B70" w:rsidRDefault="00921B70">
      <w:pPr>
        <w:spacing w:line="259" w:lineRule="auto"/>
      </w:pPr>
    </w:p>
    <w:p w14:paraId="614CDA47" w14:textId="77777777" w:rsidR="00921B70" w:rsidRDefault="00921B70" w:rsidP="75DC310E">
      <w:pPr>
        <w:spacing w:line="259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sectPr w:rsidR="00921B7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ola Muñoz Estrada" w:date="2024-02-29T19:09:00Z" w:initials="PE">
    <w:p w14:paraId="68C0CCD9" w14:textId="307CE238" w:rsidR="763C05EA" w:rsidRDefault="763C05EA">
      <w:r>
        <w:t>Creo que dejaría este punto como el tercero para entrar al cierre ¿qué opinan?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C0CCD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A5ADC44" w16cex:dateUtc="2024-02-29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0CCD9" w16cid:durableId="5A5AD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1A77" w14:textId="77777777" w:rsidR="00CF54F1" w:rsidRDefault="00CF54F1">
      <w:pPr>
        <w:spacing w:line="240" w:lineRule="auto"/>
      </w:pPr>
      <w:r>
        <w:separator/>
      </w:r>
    </w:p>
  </w:endnote>
  <w:endnote w:type="continuationSeparator" w:id="0">
    <w:p w14:paraId="232696F1" w14:textId="77777777" w:rsidR="00CF54F1" w:rsidRDefault="00CF5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67FFF7AD" w14:textId="77777777" w:rsidTr="14208415">
      <w:trPr>
        <w:trHeight w:val="300"/>
      </w:trPr>
      <w:tc>
        <w:tcPr>
          <w:tcW w:w="3120" w:type="dxa"/>
        </w:tcPr>
        <w:p w14:paraId="557BCFB3" w14:textId="61AABCA6" w:rsidR="14208415" w:rsidRDefault="14208415" w:rsidP="14208415">
          <w:pPr>
            <w:pStyle w:val="Encabezado"/>
            <w:ind w:left="-115"/>
          </w:pPr>
        </w:p>
      </w:tc>
      <w:tc>
        <w:tcPr>
          <w:tcW w:w="3120" w:type="dxa"/>
        </w:tcPr>
        <w:p w14:paraId="2EFB9359" w14:textId="53A76CE1" w:rsidR="14208415" w:rsidRDefault="14208415" w:rsidP="14208415">
          <w:pPr>
            <w:pStyle w:val="Encabezado"/>
            <w:jc w:val="center"/>
          </w:pPr>
        </w:p>
      </w:tc>
      <w:tc>
        <w:tcPr>
          <w:tcW w:w="3120" w:type="dxa"/>
        </w:tcPr>
        <w:p w14:paraId="4C34722D" w14:textId="6A0C155F" w:rsidR="14208415" w:rsidRDefault="14208415" w:rsidP="14208415">
          <w:pPr>
            <w:pStyle w:val="Encabezado"/>
            <w:ind w:right="-115"/>
            <w:jc w:val="right"/>
          </w:pPr>
        </w:p>
      </w:tc>
    </w:tr>
  </w:tbl>
  <w:p w14:paraId="0F2D7246" w14:textId="64ACFD58" w:rsidR="14208415" w:rsidRDefault="14208415" w:rsidP="14208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133F" w14:textId="77777777" w:rsidR="00CF54F1" w:rsidRDefault="00CF54F1">
      <w:pPr>
        <w:spacing w:line="240" w:lineRule="auto"/>
      </w:pPr>
      <w:r>
        <w:separator/>
      </w:r>
    </w:p>
  </w:footnote>
  <w:footnote w:type="continuationSeparator" w:id="0">
    <w:p w14:paraId="32B8F15E" w14:textId="77777777" w:rsidR="00CF54F1" w:rsidRDefault="00CF5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3A611C21" w14:textId="77777777" w:rsidTr="14208415">
      <w:trPr>
        <w:trHeight w:val="300"/>
      </w:trPr>
      <w:tc>
        <w:tcPr>
          <w:tcW w:w="3120" w:type="dxa"/>
        </w:tcPr>
        <w:p w14:paraId="51419247" w14:textId="29E5DE86" w:rsidR="14208415" w:rsidRDefault="14208415" w:rsidP="14208415">
          <w:pPr>
            <w:pStyle w:val="Encabezado"/>
            <w:ind w:left="-115"/>
          </w:pPr>
        </w:p>
      </w:tc>
      <w:tc>
        <w:tcPr>
          <w:tcW w:w="3120" w:type="dxa"/>
        </w:tcPr>
        <w:p w14:paraId="6BEE52C5" w14:textId="53D84A32" w:rsidR="14208415" w:rsidRDefault="14208415" w:rsidP="14208415">
          <w:pPr>
            <w:pStyle w:val="Encabezado"/>
            <w:jc w:val="center"/>
          </w:pPr>
        </w:p>
      </w:tc>
      <w:tc>
        <w:tcPr>
          <w:tcW w:w="3120" w:type="dxa"/>
        </w:tcPr>
        <w:p w14:paraId="5E368696" w14:textId="27B8517F" w:rsidR="14208415" w:rsidRDefault="14208415" w:rsidP="14208415">
          <w:pPr>
            <w:pStyle w:val="Encabezado"/>
            <w:ind w:right="-115"/>
            <w:jc w:val="right"/>
          </w:pPr>
        </w:p>
      </w:tc>
    </w:tr>
  </w:tbl>
  <w:p w14:paraId="2FBF57C3" w14:textId="5A812739" w:rsidR="14208415" w:rsidRDefault="14208415" w:rsidP="1420841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549">
    <w:abstractNumId w:val="2"/>
  </w:num>
  <w:num w:numId="2" w16cid:durableId="1692030492">
    <w:abstractNumId w:val="1"/>
  </w:num>
  <w:num w:numId="3" w16cid:durableId="10842598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Muñoz Estrada">
    <w15:presenceInfo w15:providerId="AD" w15:userId="S::paola.munoz@another.co::67eb7b4e-7800-44d3-84cb-2c1092a28f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52047"/>
    <w:rsid w:val="000A6455"/>
    <w:rsid w:val="00433BF4"/>
    <w:rsid w:val="0058242F"/>
    <w:rsid w:val="00687260"/>
    <w:rsid w:val="00700792"/>
    <w:rsid w:val="00885C17"/>
    <w:rsid w:val="008CC1B9"/>
    <w:rsid w:val="00921B70"/>
    <w:rsid w:val="00984F76"/>
    <w:rsid w:val="00A63406"/>
    <w:rsid w:val="00A81963"/>
    <w:rsid w:val="00B7653B"/>
    <w:rsid w:val="00B87965"/>
    <w:rsid w:val="00C8EEBA"/>
    <w:rsid w:val="00CF54F1"/>
    <w:rsid w:val="00D768EB"/>
    <w:rsid w:val="00E72CF8"/>
    <w:rsid w:val="00FB201C"/>
    <w:rsid w:val="013F56FB"/>
    <w:rsid w:val="0172A7A1"/>
    <w:rsid w:val="0188283B"/>
    <w:rsid w:val="01B0919C"/>
    <w:rsid w:val="023F954E"/>
    <w:rsid w:val="02B90B00"/>
    <w:rsid w:val="02C2F027"/>
    <w:rsid w:val="02C6676E"/>
    <w:rsid w:val="02DB275C"/>
    <w:rsid w:val="039EF573"/>
    <w:rsid w:val="03F3F105"/>
    <w:rsid w:val="0406AA90"/>
    <w:rsid w:val="0415DE42"/>
    <w:rsid w:val="04F18CD7"/>
    <w:rsid w:val="0511C4E9"/>
    <w:rsid w:val="05403D84"/>
    <w:rsid w:val="05BD3D4E"/>
    <w:rsid w:val="05CAAC61"/>
    <w:rsid w:val="05E2D342"/>
    <w:rsid w:val="067EFA18"/>
    <w:rsid w:val="073652B5"/>
    <w:rsid w:val="07758A2A"/>
    <w:rsid w:val="07F29754"/>
    <w:rsid w:val="08292D99"/>
    <w:rsid w:val="08E2949F"/>
    <w:rsid w:val="0915EB15"/>
    <w:rsid w:val="094923C5"/>
    <w:rsid w:val="0949FD7D"/>
    <w:rsid w:val="09AE0C96"/>
    <w:rsid w:val="09E697BB"/>
    <w:rsid w:val="09E865CF"/>
    <w:rsid w:val="0A6DF965"/>
    <w:rsid w:val="0A88118C"/>
    <w:rsid w:val="0AA63234"/>
    <w:rsid w:val="0AB64465"/>
    <w:rsid w:val="0B526B3B"/>
    <w:rsid w:val="0B65EDC7"/>
    <w:rsid w:val="0B873835"/>
    <w:rsid w:val="0BFAB612"/>
    <w:rsid w:val="0C368415"/>
    <w:rsid w:val="0C7557EF"/>
    <w:rsid w:val="0C7AD055"/>
    <w:rsid w:val="0C7B1B01"/>
    <w:rsid w:val="0DA0A77B"/>
    <w:rsid w:val="0DDFA2AC"/>
    <w:rsid w:val="0DEDDBC6"/>
    <w:rsid w:val="0E3DFD64"/>
    <w:rsid w:val="0E4B3C2C"/>
    <w:rsid w:val="0E5BC2E5"/>
    <w:rsid w:val="0E84B953"/>
    <w:rsid w:val="0EBFA133"/>
    <w:rsid w:val="0F380472"/>
    <w:rsid w:val="0FA040EA"/>
    <w:rsid w:val="0FB09731"/>
    <w:rsid w:val="10690CE5"/>
    <w:rsid w:val="111A0A6B"/>
    <w:rsid w:val="111E4DE9"/>
    <w:rsid w:val="115739D9"/>
    <w:rsid w:val="116DE9DC"/>
    <w:rsid w:val="12296062"/>
    <w:rsid w:val="12A804FA"/>
    <w:rsid w:val="12DEBE47"/>
    <w:rsid w:val="12E454E3"/>
    <w:rsid w:val="1306E088"/>
    <w:rsid w:val="139BF0E0"/>
    <w:rsid w:val="13FD8B94"/>
    <w:rsid w:val="13FE1A0B"/>
    <w:rsid w:val="14208415"/>
    <w:rsid w:val="1479CCCD"/>
    <w:rsid w:val="14956CB9"/>
    <w:rsid w:val="14C2298F"/>
    <w:rsid w:val="151412BF"/>
    <w:rsid w:val="15171A45"/>
    <w:rsid w:val="15278D1B"/>
    <w:rsid w:val="1537C141"/>
    <w:rsid w:val="15C93898"/>
    <w:rsid w:val="15FD0D20"/>
    <w:rsid w:val="16A14732"/>
    <w:rsid w:val="16D391A2"/>
    <w:rsid w:val="16E2C540"/>
    <w:rsid w:val="16FC6EAD"/>
    <w:rsid w:val="17864D2E"/>
    <w:rsid w:val="178A47E1"/>
    <w:rsid w:val="178B0948"/>
    <w:rsid w:val="179AFD50"/>
    <w:rsid w:val="17C0C091"/>
    <w:rsid w:val="1836D663"/>
    <w:rsid w:val="185D49B5"/>
    <w:rsid w:val="188A5244"/>
    <w:rsid w:val="1923C597"/>
    <w:rsid w:val="194901D7"/>
    <w:rsid w:val="195DD2B9"/>
    <w:rsid w:val="19CB5DDE"/>
    <w:rsid w:val="1A1510E4"/>
    <w:rsid w:val="1A245AC1"/>
    <w:rsid w:val="1A7405DA"/>
    <w:rsid w:val="1A75C92C"/>
    <w:rsid w:val="1ACEE4B7"/>
    <w:rsid w:val="1AD5650F"/>
    <w:rsid w:val="1B3925F2"/>
    <w:rsid w:val="1B53F0E9"/>
    <w:rsid w:val="1B672E3F"/>
    <w:rsid w:val="1B98BC4B"/>
    <w:rsid w:val="1BA702C5"/>
    <w:rsid w:val="1BB1E4A8"/>
    <w:rsid w:val="1C18C762"/>
    <w:rsid w:val="1C9AB7E7"/>
    <w:rsid w:val="1CE4FB7A"/>
    <w:rsid w:val="1CF82D36"/>
    <w:rsid w:val="1D0BA25A"/>
    <w:rsid w:val="1D0C4CEC"/>
    <w:rsid w:val="1D348CAC"/>
    <w:rsid w:val="1D42D326"/>
    <w:rsid w:val="1D60EB1B"/>
    <w:rsid w:val="1E25E274"/>
    <w:rsid w:val="1ED05D0D"/>
    <w:rsid w:val="1F6BE639"/>
    <w:rsid w:val="1F6C6A42"/>
    <w:rsid w:val="1F725E41"/>
    <w:rsid w:val="1F8A5BFB"/>
    <w:rsid w:val="1FA255DA"/>
    <w:rsid w:val="1FABD5FC"/>
    <w:rsid w:val="1FC8E85A"/>
    <w:rsid w:val="20D174A8"/>
    <w:rsid w:val="2163EE72"/>
    <w:rsid w:val="21C3798E"/>
    <w:rsid w:val="22DAB15B"/>
    <w:rsid w:val="22E376BE"/>
    <w:rsid w:val="22ED22B5"/>
    <w:rsid w:val="22F09F5F"/>
    <w:rsid w:val="2345DA71"/>
    <w:rsid w:val="235F02CE"/>
    <w:rsid w:val="236A1687"/>
    <w:rsid w:val="238298C1"/>
    <w:rsid w:val="23BEBEF7"/>
    <w:rsid w:val="23C7457B"/>
    <w:rsid w:val="243C79AA"/>
    <w:rsid w:val="246D13FA"/>
    <w:rsid w:val="249A6831"/>
    <w:rsid w:val="24E1AAD2"/>
    <w:rsid w:val="24E55ECF"/>
    <w:rsid w:val="25A9C2C1"/>
    <w:rsid w:val="25C7DDB1"/>
    <w:rsid w:val="25D0DA3E"/>
    <w:rsid w:val="25D43B2C"/>
    <w:rsid w:val="25E9683C"/>
    <w:rsid w:val="25EA0BE1"/>
    <w:rsid w:val="25EC941D"/>
    <w:rsid w:val="2626CF7C"/>
    <w:rsid w:val="269F0F7C"/>
    <w:rsid w:val="27C41B12"/>
    <w:rsid w:val="27CF7667"/>
    <w:rsid w:val="281A7D19"/>
    <w:rsid w:val="281E52E9"/>
    <w:rsid w:val="28574498"/>
    <w:rsid w:val="296329CB"/>
    <w:rsid w:val="29658ACD"/>
    <w:rsid w:val="2996D8B2"/>
    <w:rsid w:val="29BD893A"/>
    <w:rsid w:val="29EBDF41"/>
    <w:rsid w:val="2A19A715"/>
    <w:rsid w:val="2A1A1582"/>
    <w:rsid w:val="2A21562E"/>
    <w:rsid w:val="2AA314B1"/>
    <w:rsid w:val="2AEB2841"/>
    <w:rsid w:val="2B128104"/>
    <w:rsid w:val="2B17A2A8"/>
    <w:rsid w:val="2B22BF8D"/>
    <w:rsid w:val="2B3F9CBD"/>
    <w:rsid w:val="2BDE90C7"/>
    <w:rsid w:val="2C88AC15"/>
    <w:rsid w:val="2C8B5523"/>
    <w:rsid w:val="2C90A8F1"/>
    <w:rsid w:val="2D281EB8"/>
    <w:rsid w:val="2D9798B4"/>
    <w:rsid w:val="2DF4693B"/>
    <w:rsid w:val="2E063C45"/>
    <w:rsid w:val="2E1B1CEF"/>
    <w:rsid w:val="2E1E28F8"/>
    <w:rsid w:val="2E3E7369"/>
    <w:rsid w:val="2E4C388C"/>
    <w:rsid w:val="2E5A604F"/>
    <w:rsid w:val="2E75BB5C"/>
    <w:rsid w:val="2E8D3013"/>
    <w:rsid w:val="2E9B692D"/>
    <w:rsid w:val="2EA1B575"/>
    <w:rsid w:val="2F1F6904"/>
    <w:rsid w:val="2FBD4999"/>
    <w:rsid w:val="30130226"/>
    <w:rsid w:val="306B7F77"/>
    <w:rsid w:val="30AA4F48"/>
    <w:rsid w:val="30CE87E8"/>
    <w:rsid w:val="30D434C3"/>
    <w:rsid w:val="31AD2C44"/>
    <w:rsid w:val="31EDE234"/>
    <w:rsid w:val="32064313"/>
    <w:rsid w:val="323018DE"/>
    <w:rsid w:val="326B1057"/>
    <w:rsid w:val="3288F962"/>
    <w:rsid w:val="32C675BE"/>
    <w:rsid w:val="335BFE3B"/>
    <w:rsid w:val="34B2E081"/>
    <w:rsid w:val="34E442CB"/>
    <w:rsid w:val="353FB7FC"/>
    <w:rsid w:val="354E9A2B"/>
    <w:rsid w:val="35E032EE"/>
    <w:rsid w:val="35E1E1E2"/>
    <w:rsid w:val="361B711E"/>
    <w:rsid w:val="362A9786"/>
    <w:rsid w:val="36A5E034"/>
    <w:rsid w:val="36BDF335"/>
    <w:rsid w:val="36C24163"/>
    <w:rsid w:val="36D5598E"/>
    <w:rsid w:val="3725FA5C"/>
    <w:rsid w:val="3779A963"/>
    <w:rsid w:val="37C3763E"/>
    <w:rsid w:val="37DD0F15"/>
    <w:rsid w:val="382A4977"/>
    <w:rsid w:val="3837F611"/>
    <w:rsid w:val="384C3869"/>
    <w:rsid w:val="38511BBE"/>
    <w:rsid w:val="3862E3D0"/>
    <w:rsid w:val="38706F28"/>
    <w:rsid w:val="391D3F1C"/>
    <w:rsid w:val="39268C50"/>
    <w:rsid w:val="392839A6"/>
    <w:rsid w:val="392B9E3D"/>
    <w:rsid w:val="3944A148"/>
    <w:rsid w:val="395D364A"/>
    <w:rsid w:val="39915321"/>
    <w:rsid w:val="39B0DD1E"/>
    <w:rsid w:val="39EA04BA"/>
    <w:rsid w:val="3A278A5B"/>
    <w:rsid w:val="3A375E24"/>
    <w:rsid w:val="3A42F7E8"/>
    <w:rsid w:val="3A4376A2"/>
    <w:rsid w:val="3AA60D50"/>
    <w:rsid w:val="3B32B00C"/>
    <w:rsid w:val="3B3514FD"/>
    <w:rsid w:val="3B83D92B"/>
    <w:rsid w:val="3BADC735"/>
    <w:rsid w:val="3BD8F649"/>
    <w:rsid w:val="3C5E2D12"/>
    <w:rsid w:val="3CDB3F7D"/>
    <w:rsid w:val="3DD45F45"/>
    <w:rsid w:val="3DE40AC0"/>
    <w:rsid w:val="3E31C18C"/>
    <w:rsid w:val="3E3CEF3F"/>
    <w:rsid w:val="3E5A8619"/>
    <w:rsid w:val="3E73F979"/>
    <w:rsid w:val="3E8BE122"/>
    <w:rsid w:val="3F3F23BC"/>
    <w:rsid w:val="3F4B1EAF"/>
    <w:rsid w:val="3F4CFE94"/>
    <w:rsid w:val="3F95C783"/>
    <w:rsid w:val="3FC2F79C"/>
    <w:rsid w:val="3FD2EDA9"/>
    <w:rsid w:val="3FE32ACE"/>
    <w:rsid w:val="3FED7337"/>
    <w:rsid w:val="4024A49D"/>
    <w:rsid w:val="40450715"/>
    <w:rsid w:val="40822B3A"/>
    <w:rsid w:val="40A2C26A"/>
    <w:rsid w:val="40A52435"/>
    <w:rsid w:val="40E7F729"/>
    <w:rsid w:val="414A1B4D"/>
    <w:rsid w:val="41563EF2"/>
    <w:rsid w:val="41815612"/>
    <w:rsid w:val="41900133"/>
    <w:rsid w:val="42268BE6"/>
    <w:rsid w:val="430E4484"/>
    <w:rsid w:val="4317AA0A"/>
    <w:rsid w:val="434FDF28"/>
    <w:rsid w:val="4376EC3D"/>
    <w:rsid w:val="4377E731"/>
    <w:rsid w:val="439E2CC6"/>
    <w:rsid w:val="44351F86"/>
    <w:rsid w:val="443F2DD4"/>
    <w:rsid w:val="446E8045"/>
    <w:rsid w:val="44773185"/>
    <w:rsid w:val="44879158"/>
    <w:rsid w:val="449DA510"/>
    <w:rsid w:val="44C182BA"/>
    <w:rsid w:val="455C0778"/>
    <w:rsid w:val="456213D7"/>
    <w:rsid w:val="45992BDA"/>
    <w:rsid w:val="45B394F8"/>
    <w:rsid w:val="461733D6"/>
    <w:rsid w:val="461A4DA4"/>
    <w:rsid w:val="462FEC0C"/>
    <w:rsid w:val="466CDFB7"/>
    <w:rsid w:val="4698BF39"/>
    <w:rsid w:val="472FAB33"/>
    <w:rsid w:val="474E8D8D"/>
    <w:rsid w:val="477E0BAD"/>
    <w:rsid w:val="4792FA25"/>
    <w:rsid w:val="47A71392"/>
    <w:rsid w:val="47B0342E"/>
    <w:rsid w:val="47DD4E28"/>
    <w:rsid w:val="47E9AEA6"/>
    <w:rsid w:val="47EE85C4"/>
    <w:rsid w:val="47F8851C"/>
    <w:rsid w:val="47FE2B35"/>
    <w:rsid w:val="48CD05B6"/>
    <w:rsid w:val="48F5D2E2"/>
    <w:rsid w:val="4916A3C0"/>
    <w:rsid w:val="492F078F"/>
    <w:rsid w:val="4980815F"/>
    <w:rsid w:val="4984FD58"/>
    <w:rsid w:val="498CAC29"/>
    <w:rsid w:val="4B200032"/>
    <w:rsid w:val="4B6D5678"/>
    <w:rsid w:val="4B9234CD"/>
    <w:rsid w:val="4B9E8128"/>
    <w:rsid w:val="4BC9180B"/>
    <w:rsid w:val="4BDB815F"/>
    <w:rsid w:val="4C10795A"/>
    <w:rsid w:val="4C5FBC06"/>
    <w:rsid w:val="4C76672D"/>
    <w:rsid w:val="4D0BEAD5"/>
    <w:rsid w:val="4D79CFF8"/>
    <w:rsid w:val="4DA5B2DC"/>
    <w:rsid w:val="4DE4A607"/>
    <w:rsid w:val="4DFB8C67"/>
    <w:rsid w:val="4E4B9F62"/>
    <w:rsid w:val="4E5F70CA"/>
    <w:rsid w:val="4E9F3B6A"/>
    <w:rsid w:val="4EA302CA"/>
    <w:rsid w:val="4EDE6E92"/>
    <w:rsid w:val="4EFB5F32"/>
    <w:rsid w:val="4F595415"/>
    <w:rsid w:val="4FAC384D"/>
    <w:rsid w:val="4FBB4613"/>
    <w:rsid w:val="4FD1BDF4"/>
    <w:rsid w:val="503D6547"/>
    <w:rsid w:val="507BBF2A"/>
    <w:rsid w:val="507DFDB0"/>
    <w:rsid w:val="50AE20F7"/>
    <w:rsid w:val="50CED9FA"/>
    <w:rsid w:val="51196CFD"/>
    <w:rsid w:val="517154C0"/>
    <w:rsid w:val="51B23490"/>
    <w:rsid w:val="5266491D"/>
    <w:rsid w:val="52FC0289"/>
    <w:rsid w:val="5338DCE0"/>
    <w:rsid w:val="538D825E"/>
    <w:rsid w:val="53BA7EA6"/>
    <w:rsid w:val="53CE4C61"/>
    <w:rsid w:val="54776C62"/>
    <w:rsid w:val="54BE3211"/>
    <w:rsid w:val="54D70824"/>
    <w:rsid w:val="557C8268"/>
    <w:rsid w:val="5693B502"/>
    <w:rsid w:val="56E44692"/>
    <w:rsid w:val="56FADFA5"/>
    <w:rsid w:val="5719BA00"/>
    <w:rsid w:val="57327709"/>
    <w:rsid w:val="5753B902"/>
    <w:rsid w:val="57A77602"/>
    <w:rsid w:val="582CB30F"/>
    <w:rsid w:val="5850C127"/>
    <w:rsid w:val="58AA1B31"/>
    <w:rsid w:val="58BA1AEB"/>
    <w:rsid w:val="593E3F0E"/>
    <w:rsid w:val="59744A1E"/>
    <w:rsid w:val="597E9F8F"/>
    <w:rsid w:val="5A6BEB80"/>
    <w:rsid w:val="5A7EE065"/>
    <w:rsid w:val="5AB9104D"/>
    <w:rsid w:val="5ABC6EFF"/>
    <w:rsid w:val="5ADA0F6F"/>
    <w:rsid w:val="5B297FBE"/>
    <w:rsid w:val="5B3073E1"/>
    <w:rsid w:val="5B350ED1"/>
    <w:rsid w:val="5B3B840F"/>
    <w:rsid w:val="5B3CAAC5"/>
    <w:rsid w:val="5B6EDF30"/>
    <w:rsid w:val="5B87EC7E"/>
    <w:rsid w:val="5B943DF4"/>
    <w:rsid w:val="5B96BBF4"/>
    <w:rsid w:val="5BA15DDE"/>
    <w:rsid w:val="5BCDF6B9"/>
    <w:rsid w:val="5C5484DC"/>
    <w:rsid w:val="5CF2090F"/>
    <w:rsid w:val="5D06C82E"/>
    <w:rsid w:val="5D3D2E3F"/>
    <w:rsid w:val="5D44565E"/>
    <w:rsid w:val="5DA38C42"/>
    <w:rsid w:val="5DB0489D"/>
    <w:rsid w:val="5DBDE340"/>
    <w:rsid w:val="5DE523C9"/>
    <w:rsid w:val="5DFFF2BB"/>
    <w:rsid w:val="5E007C9E"/>
    <w:rsid w:val="5E11B031"/>
    <w:rsid w:val="5E7F3BF9"/>
    <w:rsid w:val="5EA86F17"/>
    <w:rsid w:val="5EC21912"/>
    <w:rsid w:val="5F1D4D31"/>
    <w:rsid w:val="5F3545B6"/>
    <w:rsid w:val="5F4EDE3A"/>
    <w:rsid w:val="5F6366E3"/>
    <w:rsid w:val="5F8B2638"/>
    <w:rsid w:val="5FAD8092"/>
    <w:rsid w:val="5FFA8BFB"/>
    <w:rsid w:val="60EAEE50"/>
    <w:rsid w:val="60FF3744"/>
    <w:rsid w:val="616619FE"/>
    <w:rsid w:val="616FE739"/>
    <w:rsid w:val="61742D45"/>
    <w:rsid w:val="61958490"/>
    <w:rsid w:val="61A0A4BD"/>
    <w:rsid w:val="61E35C17"/>
    <w:rsid w:val="61FA8FAC"/>
    <w:rsid w:val="62E52154"/>
    <w:rsid w:val="62FDBB7F"/>
    <w:rsid w:val="63B8CA65"/>
    <w:rsid w:val="6420E5CA"/>
    <w:rsid w:val="645BEAFF"/>
    <w:rsid w:val="645C6919"/>
    <w:rsid w:val="64A79F89"/>
    <w:rsid w:val="64CCCB91"/>
    <w:rsid w:val="64E5E1B6"/>
    <w:rsid w:val="6530B5C6"/>
    <w:rsid w:val="65810E4B"/>
    <w:rsid w:val="65D76A14"/>
    <w:rsid w:val="65F93737"/>
    <w:rsid w:val="661CC216"/>
    <w:rsid w:val="663D1368"/>
    <w:rsid w:val="66D384E6"/>
    <w:rsid w:val="6741671D"/>
    <w:rsid w:val="6777E8D2"/>
    <w:rsid w:val="67950798"/>
    <w:rsid w:val="67D66A0D"/>
    <w:rsid w:val="67D895E6"/>
    <w:rsid w:val="68684749"/>
    <w:rsid w:val="686F5547"/>
    <w:rsid w:val="68B46747"/>
    <w:rsid w:val="68B76923"/>
    <w:rsid w:val="68F120CC"/>
    <w:rsid w:val="68FDAE06"/>
    <w:rsid w:val="68FF6746"/>
    <w:rsid w:val="690342B5"/>
    <w:rsid w:val="6947AB93"/>
    <w:rsid w:val="695462D8"/>
    <w:rsid w:val="6965BCB3"/>
    <w:rsid w:val="69A3F711"/>
    <w:rsid w:val="6A820F4A"/>
    <w:rsid w:val="6AB96B47"/>
    <w:rsid w:val="6ACC59B3"/>
    <w:rsid w:val="6B0D0B29"/>
    <w:rsid w:val="6B284999"/>
    <w:rsid w:val="6B921DE8"/>
    <w:rsid w:val="6D11E97F"/>
    <w:rsid w:val="6D404E5E"/>
    <w:rsid w:val="6D68862E"/>
    <w:rsid w:val="6E2C18CC"/>
    <w:rsid w:val="6EAA29C0"/>
    <w:rsid w:val="6ED8DB4D"/>
    <w:rsid w:val="6F07F39F"/>
    <w:rsid w:val="6F462848"/>
    <w:rsid w:val="6F6884E8"/>
    <w:rsid w:val="701B1ED1"/>
    <w:rsid w:val="7025C12E"/>
    <w:rsid w:val="70A3C400"/>
    <w:rsid w:val="70F93E54"/>
    <w:rsid w:val="719BDAC4"/>
    <w:rsid w:val="71B27860"/>
    <w:rsid w:val="71FF3F91"/>
    <w:rsid w:val="7211841F"/>
    <w:rsid w:val="7222D85D"/>
    <w:rsid w:val="72942923"/>
    <w:rsid w:val="72986F09"/>
    <w:rsid w:val="73769211"/>
    <w:rsid w:val="73CA8113"/>
    <w:rsid w:val="73F37F5C"/>
    <w:rsid w:val="742EF656"/>
    <w:rsid w:val="7462DB28"/>
    <w:rsid w:val="757A1C01"/>
    <w:rsid w:val="7585297F"/>
    <w:rsid w:val="75DC310E"/>
    <w:rsid w:val="763C05EA"/>
    <w:rsid w:val="7651F862"/>
    <w:rsid w:val="7671DC98"/>
    <w:rsid w:val="7691F466"/>
    <w:rsid w:val="76DDFD7F"/>
    <w:rsid w:val="76DF53AD"/>
    <w:rsid w:val="7731B519"/>
    <w:rsid w:val="776723C2"/>
    <w:rsid w:val="777F5E65"/>
    <w:rsid w:val="77CD8515"/>
    <w:rsid w:val="77D3AD1D"/>
    <w:rsid w:val="77FD0117"/>
    <w:rsid w:val="7836953B"/>
    <w:rsid w:val="7847E943"/>
    <w:rsid w:val="7859C2AC"/>
    <w:rsid w:val="786B22BF"/>
    <w:rsid w:val="786B74BF"/>
    <w:rsid w:val="789A008B"/>
    <w:rsid w:val="789AC730"/>
    <w:rsid w:val="79A6ECA9"/>
    <w:rsid w:val="79E0DEFF"/>
    <w:rsid w:val="79EBE4EA"/>
    <w:rsid w:val="7A4182FE"/>
    <w:rsid w:val="7A653386"/>
    <w:rsid w:val="7A70F809"/>
    <w:rsid w:val="7A776417"/>
    <w:rsid w:val="7A9DE8FF"/>
    <w:rsid w:val="7AB9660A"/>
    <w:rsid w:val="7ACEEF1C"/>
    <w:rsid w:val="7B3E6939"/>
    <w:rsid w:val="7B42BD0A"/>
    <w:rsid w:val="7B870CBC"/>
    <w:rsid w:val="7BF5DB86"/>
    <w:rsid w:val="7CCE61ED"/>
    <w:rsid w:val="7D1611BA"/>
    <w:rsid w:val="7D37114C"/>
    <w:rsid w:val="7D7CC1FA"/>
    <w:rsid w:val="7D84AF80"/>
    <w:rsid w:val="7E508778"/>
    <w:rsid w:val="7F2B46C9"/>
    <w:rsid w:val="7F83A0A1"/>
    <w:rsid w:val="7FAD8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4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enredfintech.mx/empresarial" TargetMode="External"/><Relationship Id="rId18" Type="http://schemas.microsoft.com/office/2018/08/relationships/commentsExtensible" Target="commentsExtensible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ourworldindata.org/co2-emissions-from-transport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mailto:paola.munoz@another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victoria.balboa@edenre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enred.mx/move-for-good" TargetMode="External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80370c2cdac59652b57283bf194eac17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e50ef072e02a62db4904d8f46104215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Paola Muñoz Estrada</DisplayName>
        <AccountId>25</AccountId>
        <AccountType/>
      </UserInfo>
      <UserInfo>
        <DisplayName>Elsa Villalba de la Vega</DisplayName>
        <AccountId>27</AccountId>
        <AccountType/>
      </UserInfo>
      <UserInfo>
        <DisplayName>Penelope Torres Rios</DisplayName>
        <AccountId>45</AccountId>
        <AccountType/>
      </UserInfo>
    </SharedWithUsers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90067B60-AF1C-4AE3-9405-E3F87FB3492C}"/>
</file>

<file path=customXml/itemProps2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AGUIRRE Leticia Montserrat</dc:creator>
  <cp:lastModifiedBy>AGUIRRE Leticia Montserrat</cp:lastModifiedBy>
  <cp:revision>2</cp:revision>
  <dcterms:created xsi:type="dcterms:W3CDTF">2024-03-04T21:36:00Z</dcterms:created>
  <dcterms:modified xsi:type="dcterms:W3CDTF">2024-03-04T21:36:00Z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11200</vt:r8>
  </property>
  <property fmtid="{D5CDD505-2E9C-101B-9397-08002B2CF9AE}" pid="4" name="MediaServiceImageTags">
    <vt:lpwstr/>
  </property>
</Properties>
</file>